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7244067" w:rsidR="00657710" w:rsidRDefault="00495D52" w:rsidP="007E43A9">
      <w:pPr>
        <w:spacing w:before="240" w:after="240"/>
        <w:jc w:val="center"/>
        <w:rPr>
          <w:rFonts w:ascii="Calibri" w:eastAsia="Calibri" w:hAnsi="Calibri" w:cs="Calibri"/>
          <w:sz w:val="24"/>
          <w:szCs w:val="24"/>
        </w:rPr>
      </w:pPr>
      <w:r>
        <w:rPr>
          <w:rFonts w:ascii="Calibri" w:eastAsia="Calibri" w:hAnsi="Calibri" w:cs="Calibri"/>
          <w:sz w:val="24"/>
          <w:szCs w:val="24"/>
        </w:rPr>
        <w:t>(Press Release)</w:t>
      </w:r>
    </w:p>
    <w:p w14:paraId="00000002" w14:textId="77777777" w:rsidR="00657710" w:rsidRPr="007E43A9" w:rsidRDefault="00495D52">
      <w:pPr>
        <w:spacing w:before="240" w:after="240"/>
        <w:jc w:val="center"/>
        <w:rPr>
          <w:rFonts w:ascii="Calibri" w:eastAsia="Calibri" w:hAnsi="Calibri" w:cs="Calibri"/>
          <w:color w:val="222222"/>
          <w:sz w:val="32"/>
          <w:szCs w:val="32"/>
        </w:rPr>
      </w:pPr>
      <w:r w:rsidRPr="007E43A9">
        <w:rPr>
          <w:rFonts w:ascii="Calibri" w:eastAsia="Calibri" w:hAnsi="Calibri" w:cs="Calibri"/>
          <w:b/>
          <w:sz w:val="32"/>
          <w:szCs w:val="32"/>
        </w:rPr>
        <w:t>Banning e-cigarettes an ego issue for govt: Consumers body</w:t>
      </w:r>
    </w:p>
    <w:p w14:paraId="3CF2D770" w14:textId="77777777" w:rsidR="001E6C11"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t>Delhi 10</w:t>
      </w:r>
      <w:r>
        <w:rPr>
          <w:rFonts w:ascii="Calibri" w:eastAsia="Calibri" w:hAnsi="Calibri" w:cs="Calibri"/>
          <w:color w:val="222222"/>
          <w:sz w:val="24"/>
          <w:szCs w:val="24"/>
          <w:vertAlign w:val="superscript"/>
        </w:rPr>
        <w:t>th</w:t>
      </w:r>
      <w:r>
        <w:rPr>
          <w:rFonts w:ascii="Calibri" w:eastAsia="Calibri" w:hAnsi="Calibri" w:cs="Calibri"/>
          <w:color w:val="222222"/>
          <w:sz w:val="24"/>
          <w:szCs w:val="24"/>
        </w:rPr>
        <w:t xml:space="preserve"> September 2019: </w:t>
      </w:r>
    </w:p>
    <w:p w14:paraId="00000003" w14:textId="0544D6D8"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t xml:space="preserve">Questioning the government's intent to make India tobacco-free, Association of Vapers India (AVI), an organisation that represents e-cigarette users across the country, </w:t>
      </w:r>
      <w:r w:rsidR="007E43A9">
        <w:rPr>
          <w:rFonts w:ascii="Calibri" w:eastAsia="Calibri" w:hAnsi="Calibri" w:cs="Calibri"/>
          <w:color w:val="222222"/>
          <w:sz w:val="24"/>
          <w:szCs w:val="24"/>
        </w:rPr>
        <w:t xml:space="preserve">strongly </w:t>
      </w:r>
      <w:r>
        <w:rPr>
          <w:rFonts w:ascii="Calibri" w:eastAsia="Calibri" w:hAnsi="Calibri" w:cs="Calibri"/>
          <w:color w:val="222222"/>
          <w:sz w:val="24"/>
          <w:szCs w:val="24"/>
        </w:rPr>
        <w:t>condemned the proposed ordinance prohibiting manufacture and sale of e-cigarettes that is likely to be tabled before the cabinet on Wednesday. The consumer body slammed the government for putting the lives of the country’s 110 million smokers at further risk by banning less harmful alternatives while allowing cigarettes and bidis, which kill over a million Indians a year, to be sold freely.</w:t>
      </w:r>
    </w:p>
    <w:p w14:paraId="00000004" w14:textId="77777777"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t xml:space="preserve">The consumer body raised doubts on the 'scientific evidence' based on which the government is bringing an ordinance, stating that well-regarded public health institutions like the US Food and Drug Administration (FDA), UK’s Royal College of Physicians and Public Health England, American Cancer Society etc. have found e-cigarettes to be up to 95 per cent less harmful than smoking. It further said the white paper published by Indian Council for Medical Research (ICMR) that called for a ban has been rebutted by scientists and researchers from across the world for cherry-picking and misinterpreting scientific studies to target Electronic Nicotine Delivery Systems (ENDS). </w:t>
      </w:r>
    </w:p>
    <w:p w14:paraId="00000005" w14:textId="77777777"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t>AVI said the government is well aware of the harm reduction potential of e-cigarettes, which is why it has even banned any research into them, while research into substances like cannabis is being allowed.</w:t>
      </w:r>
    </w:p>
    <w:p w14:paraId="00000006" w14:textId="77777777"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b/>
          <w:color w:val="222222"/>
          <w:sz w:val="24"/>
          <w:szCs w:val="24"/>
        </w:rPr>
        <w:t>Samrat Chowdhery, AVI director and harm reduction advocate, said</w:t>
      </w:r>
      <w:r>
        <w:rPr>
          <w:rFonts w:ascii="Calibri" w:eastAsia="Calibri" w:hAnsi="Calibri" w:cs="Calibri"/>
          <w:color w:val="222222"/>
          <w:sz w:val="24"/>
          <w:szCs w:val="24"/>
        </w:rPr>
        <w:t>: “Banning e-cigarettes has become an ego issue for the government than one of pragmatic policy which takes into account the health impact on millions of Indian citizens. The health ministry pushed an ENDS ban into the government’s 100-day agenda and now despite two high courts staying the ban, the government is pushing ahead by trying to circumvent the judiciary through an ordinance.”</w:t>
      </w:r>
    </w:p>
    <w:p w14:paraId="00000007" w14:textId="77777777"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t>"India has a major tobacco problem -- over 275 million users, 13.5 lakh deaths every year and over Rs 150,000 crore annual loss due tobacco-related mortality and morbidity. Tackling this enormous problem requires that we expand the current tobacco control measures to include harm reduction for users who are not being able to quit. By banning such options, the government is effectively ensuring smokers continue to smoke. This benefits tobacco companies like the ITC, of which the government holds a significant 28% share, but imperils the lives of millions, many of whom don’t have access to healthcare as tobacco affects poor the most.”</w:t>
      </w:r>
    </w:p>
    <w:p w14:paraId="00000008" w14:textId="77777777"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lastRenderedPageBreak/>
        <w:t>“Besides, a ban on e-cigarettes will create a black market that the government will have little control over, with no safety nets which will put consumers at greater risk and also lead to their harassment, while preventing current smokers from adopting harm reduction,” he said.</w:t>
      </w:r>
    </w:p>
    <w:p w14:paraId="00000009" w14:textId="29C301A2" w:rsidR="00657710" w:rsidRDefault="00495D52">
      <w:pPr>
        <w:shd w:val="clear" w:color="auto" w:fill="FFFFFF"/>
        <w:spacing w:before="240" w:after="240"/>
        <w:jc w:val="both"/>
        <w:rPr>
          <w:rFonts w:ascii="Calibri" w:eastAsia="Calibri" w:hAnsi="Calibri" w:cs="Calibri"/>
          <w:color w:val="222222"/>
          <w:sz w:val="24"/>
          <w:szCs w:val="24"/>
        </w:rPr>
      </w:pPr>
      <w:r>
        <w:rPr>
          <w:rFonts w:ascii="Calibri" w:eastAsia="Calibri" w:hAnsi="Calibri" w:cs="Calibri"/>
          <w:color w:val="222222"/>
          <w:sz w:val="24"/>
          <w:szCs w:val="24"/>
        </w:rPr>
        <w:t>E-cigarette users have vehemently opposed the ban as around 3,</w:t>
      </w:r>
      <w:bookmarkStart w:id="0" w:name="_GoBack"/>
      <w:bookmarkEnd w:id="0"/>
      <w:r w:rsidR="00DA6AAB">
        <w:rPr>
          <w:rFonts w:ascii="Calibri" w:eastAsia="Calibri" w:hAnsi="Calibri" w:cs="Calibri"/>
          <w:color w:val="222222"/>
          <w:sz w:val="24"/>
          <w:szCs w:val="24"/>
        </w:rPr>
        <w:t>3</w:t>
      </w:r>
      <w:r>
        <w:rPr>
          <w:rFonts w:ascii="Calibri" w:eastAsia="Calibri" w:hAnsi="Calibri" w:cs="Calibri"/>
          <w:color w:val="222222"/>
          <w:sz w:val="24"/>
          <w:szCs w:val="24"/>
        </w:rPr>
        <w:t>00 of them recently wrote to the prime minister appealing against an ENDS ban.</w:t>
      </w:r>
    </w:p>
    <w:p w14:paraId="0000000A" w14:textId="77777777" w:rsidR="00657710" w:rsidRDefault="00495D52">
      <w:pPr>
        <w:spacing w:before="240" w:after="200"/>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b/>
          <w:sz w:val="24"/>
          <w:szCs w:val="24"/>
        </w:rPr>
        <w:t xml:space="preserve">About AVI : </w:t>
      </w:r>
      <w:r>
        <w:rPr>
          <w:rFonts w:ascii="Calibri" w:eastAsia="Calibri" w:hAnsi="Calibri" w:cs="Calibri"/>
          <w:sz w:val="24"/>
          <w:szCs w:val="24"/>
        </w:rPr>
        <w:t xml:space="preserve">Association of Vapers India is a non-profit that advocates tobacco harm reduction through the use of vapor products and electronic cigarettes to help smokers quit. AVI is connected to a community of over a lakh consumers who have quit smoking through vaping. Its members include professionals from all walks of life, including medical and legal professionals. AVI is part of International Network of Consumer Organsations (INNCO), which represents 34 national consumer advocacy bodies. It is also part of the Asian network - Coalition of Asia Pacific Harm Reduction Advocates (CAPHRA). </w:t>
      </w:r>
    </w:p>
    <w:p w14:paraId="0000000B" w14:textId="77777777" w:rsidR="00657710" w:rsidRDefault="00495D52">
      <w:pPr>
        <w:spacing w:before="240" w:after="240"/>
        <w:jc w:val="both"/>
        <w:rPr>
          <w:rFonts w:ascii="Calibri" w:eastAsia="Calibri" w:hAnsi="Calibri" w:cs="Calibri"/>
          <w:sz w:val="24"/>
          <w:szCs w:val="24"/>
        </w:rPr>
      </w:pPr>
      <w:r>
        <w:rPr>
          <w:rFonts w:ascii="Calibri" w:eastAsia="Calibri" w:hAnsi="Calibri" w:cs="Calibri"/>
          <w:sz w:val="24"/>
          <w:szCs w:val="24"/>
        </w:rPr>
        <w:t>AVI along with the help of experts and researchers in this field has initiated dialogue with the Indian government to find a balanced way to regulate e-cigarettes to ensure it is available to smokers looking to quit while keeping them out of the hands of minors.</w:t>
      </w:r>
    </w:p>
    <w:p w14:paraId="0000000C" w14:textId="77777777" w:rsidR="00657710" w:rsidRDefault="00495D52">
      <w:pPr>
        <w:spacing w:before="240" w:after="240"/>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b/>
          <w:sz w:val="24"/>
          <w:szCs w:val="24"/>
        </w:rPr>
        <w:t xml:space="preserve">For Further information, contact: </w:t>
      </w:r>
      <w:r>
        <w:rPr>
          <w:rFonts w:ascii="Calibri" w:eastAsia="Calibri" w:hAnsi="Calibri" w:cs="Calibri"/>
          <w:sz w:val="24"/>
          <w:szCs w:val="24"/>
        </w:rPr>
        <w:t>Brands2life, Abhishek Katiyar – 9810358804</w:t>
      </w:r>
    </w:p>
    <w:p w14:paraId="0000000D" w14:textId="77777777" w:rsidR="00657710" w:rsidRDefault="00657710">
      <w:pPr>
        <w:rPr>
          <w:rFonts w:ascii="Calibri" w:eastAsia="Calibri" w:hAnsi="Calibri" w:cs="Calibri"/>
          <w:sz w:val="24"/>
          <w:szCs w:val="24"/>
        </w:rPr>
      </w:pPr>
    </w:p>
    <w:sectPr w:rsidR="00657710" w:rsidSect="007E43A9">
      <w:headerReference w:type="default" r:id="rId6"/>
      <w:pgSz w:w="12240" w:h="15840"/>
      <w:pgMar w:top="15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B1461" w14:textId="77777777" w:rsidR="00A547C2" w:rsidRDefault="00A547C2">
      <w:pPr>
        <w:spacing w:line="240" w:lineRule="auto"/>
      </w:pPr>
      <w:r>
        <w:separator/>
      </w:r>
    </w:p>
  </w:endnote>
  <w:endnote w:type="continuationSeparator" w:id="0">
    <w:p w14:paraId="044C6A4C" w14:textId="77777777" w:rsidR="00A547C2" w:rsidRDefault="00A54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75F0A" w14:textId="77777777" w:rsidR="00A547C2" w:rsidRDefault="00A547C2">
      <w:pPr>
        <w:spacing w:line="240" w:lineRule="auto"/>
      </w:pPr>
      <w:r>
        <w:separator/>
      </w:r>
    </w:p>
  </w:footnote>
  <w:footnote w:type="continuationSeparator" w:id="0">
    <w:p w14:paraId="6447484B" w14:textId="77777777" w:rsidR="00A547C2" w:rsidRDefault="00A547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0E" w14:textId="55962A9A" w:rsidR="00657710" w:rsidRDefault="007E43A9">
    <w:r>
      <w:rPr>
        <w:noProof/>
      </w:rPr>
      <mc:AlternateContent>
        <mc:Choice Requires="wps">
          <w:drawing>
            <wp:anchor distT="0" distB="0" distL="114300" distR="114300" simplePos="0" relativeHeight="251658240" behindDoc="0" locked="0" layoutInCell="1" allowOverlap="1" wp14:anchorId="5398DD84" wp14:editId="7CED4549">
              <wp:simplePos x="0" y="0"/>
              <wp:positionH relativeFrom="margin">
                <wp:align>right</wp:align>
              </wp:positionH>
              <wp:positionV relativeFrom="paragraph">
                <wp:posOffset>-262890</wp:posOffset>
              </wp:positionV>
              <wp:extent cx="4143375" cy="8839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0C482" w14:textId="77777777" w:rsidR="007E43A9" w:rsidRPr="008E693A" w:rsidRDefault="007E43A9" w:rsidP="007E43A9">
                          <w:pPr>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8DD84" id="_x0000_t202" coordsize="21600,21600" o:spt="202" path="m,l,21600r21600,l21600,xe">
              <v:stroke joinstyle="miter"/>
              <v:path gradientshapeok="t" o:connecttype="rect"/>
            </v:shapetype>
            <v:shape id="Text Box 1" o:spid="_x0000_s1026" type="#_x0000_t202" style="position:absolute;margin-left:275.05pt;margin-top:-20.7pt;width:326.25pt;height:69.6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DvS8gEAAMYDAAAOAAAAZHJzL2Uyb0RvYy54bWysU8tu2zAQvBfoPxC817Jsp3EEy0GaIEWB&#10;9AEk/QCKoiSiIpdd0pbcr++SclynuRW9EOTucjgzu9xcj6Zne4Vegy15PptzpqyEWtu25N+f7t+t&#10;OfNB2Fr0YFXJD8rz6+3bN5vBFWoBHfS1QkYg1heDK3kXgiuyzMtOGeFn4JSlZANoRKAjtlmNYiB0&#10;02eL+fx9NgDWDkEq7yl6NyX5NuE3jZLha9N4FVhfcuIW0oppreKabTeiaFG4TssjDfEPLIzQlh49&#10;Qd2JINgO9SsooyWChybMJJgMmkZLlTSQmnz+l5rHTjiVtJA53p1s8v8PVn7Zf0Oma+odZ1YYatGT&#10;GgP7ACPLozuD8wUVPToqCyOFY2VU6t0DyB+eWbjthG3VDSIMnRI1sUs3s7OrE46PINXwGWp6RuwC&#10;JKCxQRMByQxG6NSlw6kzkYqk4CpfLZeXF5xJyq3Xy6tFal0miufbDn34qMCwuCk5UucTutg/+EA6&#10;qPS5JD5m4V73fep+b18EqDBGEvtIeKIexmo8ulFBfSAdCNMw0fDTpgP8xdlAg1Ry/3MnUHHWf7Lk&#10;xVW+WsXJS4fVxSUxZ3ieqc4zwkqCKnngbNrehmladw5129FLk/sWbsi/Ridp0eiJ1ZE3DUtSfBzs&#10;OI3n51T15/ttfwMAAP//AwBQSwMEFAAGAAgAAAAhACZtEH/dAAAABwEAAA8AAABkcnMvZG93bnJl&#10;di54bWxMj81uwjAQhO+VeAdrkXoDG5RQSLNBqFWvRaU/Um8mXpKIeB3FhqRvj3tqj6MZzXyTb0fb&#10;iiv1vnGMsJgrEMSlMw1XCB/vL7M1CB80G906JoQf8rAtJne5zowb+I2uh1CJWMI+0wh1CF0mpS9r&#10;strPXUccvZPrrQ5R9pU0vR5iuW3lUqmVtLrhuFDrjp5qKs+Hi0X4fD19fyVqXz3btBvcqCTbjUS8&#10;n467RxCBxvAXhl/8iA5FZDq6CxsvWoR4JCDMkkUCItqrdJmCOCJsHtYgi1z+5y9uAAAA//8DAFBL&#10;AQItABQABgAIAAAAIQC2gziS/gAAAOEBAAATAAAAAAAAAAAAAAAAAAAAAABbQ29udGVudF9UeXBl&#10;c10ueG1sUEsBAi0AFAAGAAgAAAAhADj9If/WAAAAlAEAAAsAAAAAAAAAAAAAAAAALwEAAF9yZWxz&#10;Ly5yZWxzUEsBAi0AFAAGAAgAAAAhAKCIO9LyAQAAxgMAAA4AAAAAAAAAAAAAAAAALgIAAGRycy9l&#10;Mm9Eb2MueG1sUEsBAi0AFAAGAAgAAAAhACZtEH/dAAAABwEAAA8AAAAAAAAAAAAAAAAATAQAAGRy&#10;cy9kb3ducmV2LnhtbFBLBQYAAAAABAAEAPMAAABWBQAAAAA=&#10;" filled="f" stroked="f">
              <v:textbox>
                <w:txbxContent>
                  <w:p w14:paraId="4620C482" w14:textId="77777777" w:rsidR="007E43A9" w:rsidRPr="008E693A" w:rsidRDefault="007E43A9" w:rsidP="007E43A9">
                    <w:pPr>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txbxContent>
              </v:textbox>
              <w10:wrap anchorx="margin"/>
            </v:shape>
          </w:pict>
        </mc:Fallback>
      </mc:AlternateContent>
    </w:r>
    <w:r>
      <w:rPr>
        <w:noProof/>
      </w:rPr>
      <w:drawing>
        <wp:anchor distT="0" distB="0" distL="114300" distR="114300" simplePos="0" relativeHeight="251659264" behindDoc="1" locked="0" layoutInCell="1" allowOverlap="1" wp14:anchorId="1B72F8B4" wp14:editId="2BC18854">
          <wp:simplePos x="0" y="0"/>
          <wp:positionH relativeFrom="column">
            <wp:posOffset>-190500</wp:posOffset>
          </wp:positionH>
          <wp:positionV relativeFrom="paragraph">
            <wp:posOffset>-388620</wp:posOffset>
          </wp:positionV>
          <wp:extent cx="1798320" cy="891540"/>
          <wp:effectExtent l="0" t="0" r="0" b="3810"/>
          <wp:wrapTight wrapText="bothSides">
            <wp:wrapPolygon edited="0">
              <wp:start x="0" y="0"/>
              <wp:lineTo x="0" y="21231"/>
              <wp:lineTo x="21280" y="21231"/>
              <wp:lineTo x="2128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710"/>
    <w:rsid w:val="001158C6"/>
    <w:rsid w:val="001E6C11"/>
    <w:rsid w:val="00495D52"/>
    <w:rsid w:val="00657710"/>
    <w:rsid w:val="007E43A9"/>
    <w:rsid w:val="00A547C2"/>
    <w:rsid w:val="00DA6A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77A46"/>
  <w15:docId w15:val="{47ED81C8-E29D-4EFF-8CD8-40A9F1F3C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E43A9"/>
    <w:pPr>
      <w:tabs>
        <w:tab w:val="center" w:pos="4513"/>
        <w:tab w:val="right" w:pos="9026"/>
      </w:tabs>
      <w:spacing w:line="240" w:lineRule="auto"/>
    </w:pPr>
  </w:style>
  <w:style w:type="character" w:customStyle="1" w:styleId="HeaderChar">
    <w:name w:val="Header Char"/>
    <w:basedOn w:val="DefaultParagraphFont"/>
    <w:link w:val="Header"/>
    <w:uiPriority w:val="99"/>
    <w:rsid w:val="007E43A9"/>
  </w:style>
  <w:style w:type="paragraph" w:styleId="Footer">
    <w:name w:val="footer"/>
    <w:basedOn w:val="Normal"/>
    <w:link w:val="FooterChar"/>
    <w:uiPriority w:val="99"/>
    <w:unhideWhenUsed/>
    <w:rsid w:val="007E43A9"/>
    <w:pPr>
      <w:tabs>
        <w:tab w:val="center" w:pos="4513"/>
        <w:tab w:val="right" w:pos="9026"/>
      </w:tabs>
      <w:spacing w:line="240" w:lineRule="auto"/>
    </w:pPr>
  </w:style>
  <w:style w:type="character" w:customStyle="1" w:styleId="FooterChar">
    <w:name w:val="Footer Char"/>
    <w:basedOn w:val="DefaultParagraphFont"/>
    <w:link w:val="Footer"/>
    <w:uiPriority w:val="99"/>
    <w:rsid w:val="007E4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Yash Verma</cp:lastModifiedBy>
  <cp:revision>4</cp:revision>
  <dcterms:created xsi:type="dcterms:W3CDTF">2019-09-10T12:07:00Z</dcterms:created>
  <dcterms:modified xsi:type="dcterms:W3CDTF">2019-09-10T12:19:00Z</dcterms:modified>
</cp:coreProperties>
</file>